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5AB5" w14:textId="77777777" w:rsidR="00F212EF" w:rsidRDefault="00F212EF" w:rsidP="00F212EF">
      <w:pPr>
        <w:pStyle w:val="NormalnyWeb"/>
        <w:jc w:val="both"/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7FBAC5A0" wp14:editId="3B3C8735">
            <wp:extent cx="5762625" cy="657225"/>
            <wp:effectExtent l="0" t="0" r="9525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CC884" w14:textId="77777777" w:rsidR="00F212EF" w:rsidRDefault="00F212EF" w:rsidP="00F212EF">
      <w:pPr>
        <w:pStyle w:val="NormalnyWeb"/>
        <w:jc w:val="both"/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1C1BCE4E" wp14:editId="71C635D6">
            <wp:extent cx="5743575" cy="2571750"/>
            <wp:effectExtent l="0" t="0" r="952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55CF9" w14:textId="77777777" w:rsidR="00F212EF" w:rsidRDefault="00F212EF" w:rsidP="00F212EF">
      <w:pPr>
        <w:pStyle w:val="NormalnyWeb"/>
        <w:jc w:val="both"/>
      </w:pPr>
      <w:r>
        <w:t>Gmina Nędza jako Darczyńca, przekazała 25 laptopów zakupionych w ramach projektu grantowego pn. „Wsparcie dzieci z rodzin pegeerowskich w rozwoju cyfrowym – Granty PPGR”.</w:t>
      </w:r>
    </w:p>
    <w:p w14:paraId="1DFCA163" w14:textId="77777777" w:rsidR="00F212EF" w:rsidRDefault="00F212EF" w:rsidP="00F212EF">
      <w:pPr>
        <w:pStyle w:val="NormalnyWeb"/>
        <w:jc w:val="both"/>
      </w:pPr>
      <w:r>
        <w:t>Przekazanie sprzętu odbyło się na podstawie umów darowizn zawartych z osobami, które zakwalifikowały się do przedmiotowego wsparcia.</w:t>
      </w:r>
    </w:p>
    <w:p w14:paraId="7FC82023" w14:textId="77777777" w:rsidR="00F212EF" w:rsidRDefault="00F212EF" w:rsidP="00F212EF">
      <w:pPr>
        <w:pStyle w:val="NormalnyWeb"/>
        <w:jc w:val="both"/>
      </w:pPr>
      <w:r>
        <w:t>Do Gminy Nędza wpłynęły w okresie naboru 32 wnioski, z czego 25 osób spełniało wymagane warunki i zostało zakwalifikowane do objęcia wsparciem.</w:t>
      </w:r>
    </w:p>
    <w:p w14:paraId="3B85E25D" w14:textId="77777777" w:rsidR="00F212EF" w:rsidRDefault="00F212EF" w:rsidP="00F212EF">
      <w:pPr>
        <w:pStyle w:val="NormalnyWeb"/>
        <w:jc w:val="both"/>
      </w:pPr>
      <w:r>
        <w:t>Na realizację zadania Gmina otrzymała grant w wysokości 85 616 zł ze środków Unii Europejskiej.</w:t>
      </w:r>
    </w:p>
    <w:p w14:paraId="1A49E92C" w14:textId="77777777" w:rsidR="00F212EF" w:rsidRDefault="00F212EF" w:rsidP="00F212EF">
      <w:pPr>
        <w:pStyle w:val="NormalnyWeb"/>
        <w:jc w:val="both"/>
      </w:pPr>
      <w:r>
        <w:t>Dostawcą sprzętu była firma g.IT Solutions Michał Daszkiewicz z Kutna, która w czerwcu dostarczyła sprzęt firmy Lenovo, następnie sprzęt został sprawdzony w zakresie sprawności technicznej.</w:t>
      </w:r>
    </w:p>
    <w:p w14:paraId="2082F93B" w14:textId="77777777" w:rsidR="00F212EF" w:rsidRDefault="00F212EF" w:rsidP="00F212EF">
      <w:pPr>
        <w:pStyle w:val="NormalnyWeb"/>
        <w:jc w:val="both"/>
      </w:pPr>
      <w:r>
        <w:t>Konkurs grantowy pn.: „Wsparcie dzieci z rodzin pegeerowskich w rozwoju cyfrowym – Granty PPGR” jest finansowany w ramach Programu Operacyjnego Polska Cyfrowa na lata 2014-2020  Osi Priorytetowej V Rozwój cyfrowy JST oraz wzmocnienie cyfrowej odporności na zagrożenia REACT-EU działania 5.1 Rozwój cyfrowy JST oraz wzmocnienie cyfrowej odporności na zagrożenia.</w:t>
      </w:r>
    </w:p>
    <w:p w14:paraId="5BA00168" w14:textId="77777777" w:rsidR="00F212EF" w:rsidRDefault="00F212EF" w:rsidP="00F212EF">
      <w:pPr>
        <w:pStyle w:val="NormalnyWeb"/>
        <w:jc w:val="both"/>
      </w:pPr>
      <w:r>
        <w:rPr>
          <w:b/>
          <w:bCs/>
        </w:rPr>
        <w:t xml:space="preserve">Ponadto poniżej udostępniamy wyjaśnienia Ministerstwa Finansów dot. przekazania beneficjentom ostatecznym sprzętu w programie Granty PPGR a podleganiu przepisom ustawy o podatku od spadków i darowizn </w:t>
      </w:r>
    </w:p>
    <w:p w14:paraId="2E9820AB" w14:textId="53AAA5FD" w:rsidR="00007DDF" w:rsidRDefault="00F212EF" w:rsidP="00F212EF">
      <w:pPr>
        <w:pStyle w:val="NormalnyWeb"/>
        <w:jc w:val="both"/>
      </w:pPr>
      <w:hyperlink r:id="rId6" w:history="1">
        <w:r>
          <w:rPr>
            <w:rStyle w:val="Hipercze"/>
          </w:rPr>
          <w:t>https://samorzad.pap.pl/kategoria/aktualnosci/czy-przekazanie-sprzetu-w-programie-granty-ppgr-podpada-pod-ustawe-o-podatku</w:t>
        </w:r>
      </w:hyperlink>
    </w:p>
    <w:sectPr w:rsidR="00007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EF"/>
    <w:rsid w:val="00007DDF"/>
    <w:rsid w:val="00F2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390F"/>
  <w15:chartTrackingRefBased/>
  <w15:docId w15:val="{3F3D2D5C-3FEA-4C7F-B5B1-49328CE3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21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21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morzad.pap.pl/kategoria/aktualnosci/czy-przekazanie-sprzetu-w-programie-granty-ppgr-podpada-pod-ustawe-o-podatk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</dc:creator>
  <cp:keywords/>
  <dc:description/>
  <cp:lastModifiedBy>Rada Gminy</cp:lastModifiedBy>
  <cp:revision>1</cp:revision>
  <dcterms:created xsi:type="dcterms:W3CDTF">2022-07-26T06:52:00Z</dcterms:created>
  <dcterms:modified xsi:type="dcterms:W3CDTF">2022-07-26T06:52:00Z</dcterms:modified>
</cp:coreProperties>
</file>