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77278CB7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>przez Wojewódzki Fundusz Ochrony Środowiska i Gospodarki Wodnej w</w:t>
      </w:r>
      <w:r w:rsidR="00045966">
        <w:rPr>
          <w:b/>
        </w:rPr>
        <w:t xml:space="preserve"> Katowicach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13CEA271" w:rsidR="00A141EA" w:rsidRPr="00045966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045966">
        <w:rPr>
          <w:sz w:val="20"/>
          <w:szCs w:val="20"/>
        </w:rPr>
        <w:t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</w:t>
      </w:r>
      <w:r w:rsidR="00045966" w:rsidRPr="00045966">
        <w:rPr>
          <w:sz w:val="20"/>
          <w:szCs w:val="20"/>
        </w:rPr>
        <w:t xml:space="preserve"> Katowicach </w:t>
      </w:r>
      <w:r w:rsidRPr="00045966">
        <w:rPr>
          <w:sz w:val="20"/>
          <w:szCs w:val="20"/>
        </w:rPr>
        <w:t xml:space="preserve">informuje, że:  </w:t>
      </w:r>
    </w:p>
    <w:p w14:paraId="3F4AC15A" w14:textId="496A2758" w:rsidR="00045966" w:rsidRPr="00045966" w:rsidRDefault="00A141EA" w:rsidP="000B213C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 xml:space="preserve">Administratorem danych osobowych jest Wojewódzki Fundusz Ochrony Środowiska i Gospodarki Wodnej </w:t>
      </w:r>
      <w:r w:rsidR="00045966" w:rsidRPr="00045966">
        <w:rPr>
          <w:rFonts w:ascii="Calibri" w:hAnsi="Calibri"/>
          <w:sz w:val="20"/>
          <w:szCs w:val="20"/>
        </w:rPr>
        <w:t xml:space="preserve">              </w:t>
      </w:r>
      <w:r w:rsidRPr="00045966">
        <w:rPr>
          <w:rFonts w:ascii="Calibri" w:hAnsi="Calibri"/>
          <w:sz w:val="20"/>
          <w:szCs w:val="20"/>
        </w:rPr>
        <w:t>w</w:t>
      </w:r>
      <w:r w:rsidR="00045966" w:rsidRPr="00045966">
        <w:rPr>
          <w:rFonts w:ascii="Calibri" w:hAnsi="Calibri"/>
          <w:sz w:val="20"/>
          <w:szCs w:val="20"/>
        </w:rPr>
        <w:t xml:space="preserve"> Katowicach</w:t>
      </w:r>
      <w:r w:rsidRPr="00045966">
        <w:rPr>
          <w:rFonts w:ascii="Calibri" w:hAnsi="Calibri"/>
          <w:sz w:val="20"/>
          <w:szCs w:val="20"/>
        </w:rPr>
        <w:t>,</w:t>
      </w:r>
      <w:r w:rsidR="00045966" w:rsidRPr="00045966">
        <w:rPr>
          <w:rFonts w:ascii="Calibri" w:hAnsi="Calibri"/>
          <w:sz w:val="20"/>
          <w:szCs w:val="20"/>
        </w:rPr>
        <w:t xml:space="preserve"> </w:t>
      </w:r>
      <w:r w:rsidR="00045966" w:rsidRPr="00045966">
        <w:rPr>
          <w:rFonts w:cstheme="minorHAnsi"/>
          <w:sz w:val="20"/>
          <w:szCs w:val="20"/>
        </w:rPr>
        <w:t>ul. Plebiscytowa 19, 40-035 Katowice, tel. 32 603 22 00</w:t>
      </w:r>
      <w:r w:rsidR="00045966" w:rsidRPr="00045966">
        <w:rPr>
          <w:rFonts w:cstheme="minorHAnsi"/>
          <w:sz w:val="20"/>
          <w:szCs w:val="20"/>
        </w:rPr>
        <w:t>.</w:t>
      </w:r>
    </w:p>
    <w:p w14:paraId="483529C3" w14:textId="6C1A28EB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r w:rsidR="00045966" w:rsidRPr="00045966">
        <w:rPr>
          <w:rFonts w:cstheme="minorHAnsi"/>
          <w:sz w:val="20"/>
          <w:szCs w:val="20"/>
        </w:rPr>
        <w:t>iod@</w:t>
      </w:r>
      <w:bookmarkStart w:id="0" w:name="_GoBack"/>
      <w:r w:rsidR="00045966" w:rsidRPr="00045966">
        <w:rPr>
          <w:rFonts w:cstheme="minorHAnsi"/>
          <w:sz w:val="20"/>
          <w:szCs w:val="20"/>
        </w:rPr>
        <w:t>wfo</w:t>
      </w:r>
      <w:bookmarkEnd w:id="0"/>
      <w:r w:rsidR="00045966" w:rsidRPr="00045966">
        <w:rPr>
          <w:rFonts w:cstheme="minorHAnsi"/>
          <w:sz w:val="20"/>
          <w:szCs w:val="20"/>
        </w:rPr>
        <w:t>sigw.katowice.pl.</w:t>
      </w:r>
    </w:p>
    <w:p w14:paraId="3A900312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 xml:space="preserve">interesie publicznym) </w:t>
      </w:r>
      <w:r w:rsidR="005762AE" w:rsidRPr="00045966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045966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 xml:space="preserve">telefonu, adres e-mail, </w:t>
      </w:r>
      <w:r w:rsidR="00C95C50" w:rsidRPr="00045966">
        <w:rPr>
          <w:rFonts w:ascii="Calibri" w:hAnsi="Calibri"/>
          <w:sz w:val="20"/>
          <w:szCs w:val="20"/>
        </w:rPr>
        <w:t>NIP, KRS, CEIDG,</w:t>
      </w:r>
      <w:r w:rsidRPr="00045966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 xml:space="preserve">obowiązek przekazywać dane na gruncie obowiązujących przepisów prawa oraz podmioty przetwarzające </w:t>
      </w:r>
      <w:r w:rsidRPr="00045966">
        <w:rPr>
          <w:rFonts w:ascii="Calibri" w:hAnsi="Calibri"/>
          <w:sz w:val="20"/>
          <w:szCs w:val="20"/>
        </w:rPr>
        <w:lastRenderedPageBreak/>
        <w:t>dane osobowe na zlecenie administratora danych osobowych, w związku z wykonywaniem powierzonego im</w:t>
      </w:r>
      <w:r w:rsidR="004147F5" w:rsidRPr="00045966">
        <w:rPr>
          <w:rFonts w:ascii="Calibri" w:hAnsi="Calibri"/>
          <w:sz w:val="20"/>
          <w:szCs w:val="20"/>
        </w:rPr>
        <w:t> </w:t>
      </w:r>
      <w:r w:rsidRPr="00045966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045966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045966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045966">
        <w:rPr>
          <w:rFonts w:ascii="Calibri" w:hAnsi="Calibri"/>
          <w:sz w:val="20"/>
          <w:szCs w:val="20"/>
        </w:rPr>
        <w:t>i </w:t>
      </w:r>
      <w:r w:rsidRPr="00045966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045966">
        <w:rPr>
          <w:rFonts w:ascii="Calibri" w:hAnsi="Calibri"/>
          <w:sz w:val="20"/>
          <w:szCs w:val="20"/>
        </w:rPr>
        <w:t>.</w:t>
      </w:r>
      <w:r w:rsidRPr="00045966">
        <w:rPr>
          <w:rFonts w:ascii="Calibri" w:hAnsi="Calibri"/>
          <w:sz w:val="20"/>
          <w:szCs w:val="20"/>
        </w:rPr>
        <w:t xml:space="preserve"> </w:t>
      </w:r>
    </w:p>
    <w:sectPr w:rsidR="00A141EA" w:rsidRPr="00045966" w:rsidSect="00305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852E" w14:textId="77777777" w:rsidR="00C16970" w:rsidRDefault="00C16970" w:rsidP="00F35DE2">
      <w:pPr>
        <w:spacing w:after="0" w:line="240" w:lineRule="auto"/>
      </w:pPr>
      <w:r>
        <w:separator/>
      </w:r>
    </w:p>
  </w:endnote>
  <w:endnote w:type="continuationSeparator" w:id="0">
    <w:p w14:paraId="34301B4A" w14:textId="77777777" w:rsidR="00C16970" w:rsidRDefault="00C16970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9362" w14:textId="77777777" w:rsidR="00C16970" w:rsidRDefault="00C16970" w:rsidP="00F35DE2">
      <w:pPr>
        <w:spacing w:after="0" w:line="240" w:lineRule="auto"/>
      </w:pPr>
      <w:r>
        <w:separator/>
      </w:r>
    </w:p>
  </w:footnote>
  <w:footnote w:type="continuationSeparator" w:id="0">
    <w:p w14:paraId="3C9F3B54" w14:textId="77777777" w:rsidR="00C16970" w:rsidRDefault="00C16970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3"/>
  </w:num>
  <w:num w:numId="5">
    <w:abstractNumId w:val="16"/>
  </w:num>
  <w:num w:numId="6">
    <w:abstractNumId w:val="21"/>
  </w:num>
  <w:num w:numId="7">
    <w:abstractNumId w:val="18"/>
  </w:num>
  <w:num w:numId="8">
    <w:abstractNumId w:val="1"/>
  </w:num>
  <w:num w:numId="9">
    <w:abstractNumId w:val="23"/>
  </w:num>
  <w:num w:numId="10">
    <w:abstractNumId w:val="9"/>
  </w:num>
  <w:num w:numId="11">
    <w:abstractNumId w:val="17"/>
  </w:num>
  <w:num w:numId="12">
    <w:abstractNumId w:val="8"/>
  </w:num>
  <w:num w:numId="13">
    <w:abstractNumId w:val="7"/>
  </w:num>
  <w:num w:numId="14">
    <w:abstractNumId w:val="14"/>
  </w:num>
  <w:num w:numId="15">
    <w:abstractNumId w:val="22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  <w:num w:numId="20">
    <w:abstractNumId w:val="11"/>
  </w:num>
  <w:num w:numId="21">
    <w:abstractNumId w:val="10"/>
  </w:num>
  <w:num w:numId="22">
    <w:abstractNumId w:val="24"/>
  </w:num>
  <w:num w:numId="23">
    <w:abstractNumId w:val="2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5966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16970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1FB-0944-4F9F-BAC3-C2D7FFCA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Kamila Sendek</cp:lastModifiedBy>
  <cp:revision>4</cp:revision>
  <cp:lastPrinted>2019-01-15T15:02:00Z</cp:lastPrinted>
  <dcterms:created xsi:type="dcterms:W3CDTF">2022-12-14T17:46:00Z</dcterms:created>
  <dcterms:modified xsi:type="dcterms:W3CDTF">2022-12-30T08:09:00Z</dcterms:modified>
</cp:coreProperties>
</file>